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 xml:space="preserve">The ALTO </w:t>
      </w:r>
      <w:proofErr w:type="gramStart"/>
      <w:r w:rsidRPr="009631FE">
        <w:rPr>
          <w:rFonts w:ascii="Times" w:hAnsi="Times" w:cs="Times New Roman"/>
          <w:sz w:val="20"/>
          <w:szCs w:val="20"/>
          <w:lang w:eastAsia="en-US"/>
        </w:rPr>
        <w:t>team are</w:t>
      </w:r>
      <w:proofErr w:type="gramEnd"/>
      <w:r w:rsidRPr="009631FE">
        <w:rPr>
          <w:rFonts w:ascii="Times" w:hAnsi="Times" w:cs="Times New Roman"/>
          <w:sz w:val="20"/>
          <w:szCs w:val="20"/>
          <w:lang w:eastAsia="en-US"/>
        </w:rPr>
        <w:t xml:space="preserve"> presenting two papers at the Manchester OPEN EDUCATIONAL RESOURCES 2011 conference. </w:t>
      </w:r>
      <w:hyperlink r:id="rId6" w:history="1">
        <w:r w:rsidRPr="009631FE">
          <w:rPr>
            <w:rFonts w:ascii="Times" w:hAnsi="Times" w:cs="Times New Roman"/>
            <w:color w:val="0000FF"/>
            <w:sz w:val="20"/>
            <w:szCs w:val="20"/>
            <w:u w:val="single"/>
            <w:lang w:eastAsia="en-US"/>
          </w:rPr>
          <w:t>http://www.ucel.ac.uk/oer11/</w:t>
        </w:r>
      </w:hyperlink>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 xml:space="preserve">OER1122 Oral Presentation </w:t>
      </w:r>
      <w:hyperlink r:id="rId7" w:history="1">
        <w:proofErr w:type="spellStart"/>
        <w:r w:rsidRPr="009631FE">
          <w:rPr>
            <w:rFonts w:ascii="Times" w:hAnsi="Times" w:cs="Times New Roman"/>
            <w:color w:val="0000FF"/>
            <w:sz w:val="20"/>
            <w:szCs w:val="20"/>
            <w:u w:val="single"/>
            <w:lang w:eastAsia="en-US"/>
          </w:rPr>
          <w:t>ppt</w:t>
        </w:r>
        <w:proofErr w:type="spellEnd"/>
      </w:hyperlink>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 xml:space="preserve">Thursday 12 May 12.00 Cockcroft </w:t>
      </w:r>
      <w:proofErr w:type="gramStart"/>
      <w:r w:rsidRPr="009631FE">
        <w:rPr>
          <w:rFonts w:ascii="Times" w:hAnsi="Times" w:cs="Times New Roman"/>
          <w:sz w:val="20"/>
          <w:szCs w:val="20"/>
          <w:lang w:eastAsia="en-US"/>
        </w:rPr>
        <w:t>Theatre</w:t>
      </w:r>
      <w:proofErr w:type="gramEnd"/>
    </w:p>
    <w:p w:rsidR="009631FE" w:rsidRPr="009631FE" w:rsidRDefault="009631FE" w:rsidP="009631FE">
      <w:pPr>
        <w:spacing w:before="100" w:beforeAutospacing="1" w:after="100" w:afterAutospacing="1"/>
        <w:rPr>
          <w:rFonts w:ascii="Times" w:hAnsi="Times" w:cs="Times New Roman"/>
          <w:sz w:val="20"/>
          <w:szCs w:val="20"/>
          <w:lang w:eastAsia="en-US"/>
        </w:rPr>
      </w:pPr>
      <w:bookmarkStart w:id="0" w:name="_GoBack"/>
      <w:r w:rsidRPr="009631FE">
        <w:rPr>
          <w:rFonts w:ascii="Times" w:hAnsi="Times" w:cs="Times New Roman"/>
          <w:b/>
          <w:bCs/>
          <w:sz w:val="20"/>
          <w:szCs w:val="20"/>
          <w:lang w:eastAsia="en-US"/>
        </w:rPr>
        <w:t>Inside Out</w:t>
      </w:r>
      <w:r w:rsidRPr="009631FE">
        <w:rPr>
          <w:rFonts w:ascii="Times" w:hAnsi="Times" w:cs="Times New Roman"/>
          <w:sz w:val="20"/>
          <w:szCs w:val="20"/>
          <w:lang w:eastAsia="en-US"/>
        </w:rPr>
        <w:t xml:space="preserve">: Linking OERs to professional development </w:t>
      </w:r>
      <w:bookmarkEnd w:id="0"/>
      <w:r w:rsidRPr="009631FE">
        <w:rPr>
          <w:rFonts w:ascii="Times" w:hAnsi="Times" w:cs="Times New Roman"/>
          <w:sz w:val="20"/>
          <w:szCs w:val="20"/>
          <w:lang w:eastAsia="en-US"/>
        </w:rPr>
        <w:t>and knowledge management activities</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 xml:space="preserve">John Casey, </w:t>
      </w:r>
      <w:proofErr w:type="spellStart"/>
      <w:r w:rsidRPr="009631FE">
        <w:rPr>
          <w:rFonts w:ascii="Times" w:hAnsi="Times" w:cs="Times New Roman"/>
          <w:sz w:val="20"/>
          <w:szCs w:val="20"/>
          <w:lang w:eastAsia="en-US"/>
        </w:rPr>
        <w:t>Hywell</w:t>
      </w:r>
      <w:proofErr w:type="spellEnd"/>
      <w:r w:rsidRPr="009631FE">
        <w:rPr>
          <w:rFonts w:ascii="Times" w:hAnsi="Times" w:cs="Times New Roman"/>
          <w:sz w:val="20"/>
          <w:szCs w:val="20"/>
          <w:lang w:eastAsia="en-US"/>
        </w:rPr>
        <w:t xml:space="preserve"> Davies, Chris Follows, Nancy Turner &amp; Ed Webb-</w:t>
      </w:r>
      <w:proofErr w:type="spellStart"/>
      <w:r w:rsidRPr="009631FE">
        <w:rPr>
          <w:rFonts w:ascii="Times" w:hAnsi="Times" w:cs="Times New Roman"/>
          <w:sz w:val="20"/>
          <w:szCs w:val="20"/>
          <w:lang w:eastAsia="en-US"/>
        </w:rPr>
        <w:t>Ingall</w:t>
      </w:r>
      <w:proofErr w:type="spellEnd"/>
      <w:r w:rsidRPr="009631FE">
        <w:rPr>
          <w:rFonts w:ascii="Times" w:hAnsi="Times" w:cs="Times New Roman"/>
          <w:sz w:val="20"/>
          <w:szCs w:val="20"/>
          <w:lang w:eastAsia="en-US"/>
        </w:rPr>
        <w:t>, University of the Arts London</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b/>
          <w:bCs/>
          <w:sz w:val="20"/>
          <w:szCs w:val="20"/>
          <w:lang w:eastAsia="en-US"/>
        </w:rPr>
        <w:t>Conference Theme:</w:t>
      </w:r>
      <w:r w:rsidRPr="009631FE">
        <w:rPr>
          <w:rFonts w:ascii="Times" w:hAnsi="Times" w:cs="Times New Roman"/>
          <w:sz w:val="20"/>
          <w:szCs w:val="20"/>
          <w:lang w:eastAsia="en-US"/>
        </w:rPr>
        <w:t xml:space="preserve"> Academic practice and digital scholarship</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b/>
          <w:bCs/>
          <w:sz w:val="20"/>
          <w:szCs w:val="20"/>
          <w:lang w:eastAsia="en-US"/>
        </w:rPr>
        <w:t>Abstract:</w:t>
      </w:r>
      <w:r w:rsidRPr="009631FE">
        <w:rPr>
          <w:rFonts w:ascii="Times" w:hAnsi="Times" w:cs="Times New Roman"/>
          <w:sz w:val="20"/>
          <w:szCs w:val="20"/>
          <w:lang w:eastAsia="en-US"/>
        </w:rPr>
        <w:t xml:space="preserve"> The ALTO (Arts Learning &amp; Teaching Online) project at the University of the Arts London has as one of its high level aims to link engagement with OER publishing activity to a process of educational culture change across the institution. This presentation describes the journey that the project team has taken to address this aim and some of the emerging outcomes, which may be of use across the HE sector. Along the way the team have had to seek answer to some tricky questions like:</w:t>
      </w:r>
    </w:p>
    <w:p w:rsidR="009631FE" w:rsidRPr="009631FE" w:rsidRDefault="009631FE" w:rsidP="009631FE">
      <w:pPr>
        <w:numPr>
          <w:ilvl w:val="0"/>
          <w:numId w:val="1"/>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Whose culture?</w:t>
      </w:r>
    </w:p>
    <w:p w:rsidR="009631FE" w:rsidRPr="009631FE" w:rsidRDefault="009631FE" w:rsidP="009631FE">
      <w:pPr>
        <w:numPr>
          <w:ilvl w:val="0"/>
          <w:numId w:val="1"/>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What changes?</w:t>
      </w:r>
    </w:p>
    <w:p w:rsidR="009631FE" w:rsidRPr="009631FE" w:rsidRDefault="009631FE" w:rsidP="009631FE">
      <w:pPr>
        <w:numPr>
          <w:ilvl w:val="0"/>
          <w:numId w:val="1"/>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Why change?</w:t>
      </w:r>
    </w:p>
    <w:p w:rsidR="009631FE" w:rsidRPr="009631FE" w:rsidRDefault="009631FE" w:rsidP="009631FE">
      <w:pPr>
        <w:numPr>
          <w:ilvl w:val="0"/>
          <w:numId w:val="1"/>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How to change?</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Early on in the project discussions we decided to focus on the ‘why?’ question in relation to OER creation and sharing with the hope that everything else would make sense from there. This helped us to come to some useful conclusions about why we should engage with OER creation and sharing and also offered further areas to explore that include:</w:t>
      </w:r>
    </w:p>
    <w:p w:rsidR="009631FE" w:rsidRPr="009631FE" w:rsidRDefault="009631FE" w:rsidP="009631FE">
      <w:pPr>
        <w:numPr>
          <w:ilvl w:val="0"/>
          <w:numId w:val="2"/>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 xml:space="preserve">OER engagement and creation can be seen as an institutional and professional development tool in the context of </w:t>
      </w:r>
      <w:proofErr w:type="spellStart"/>
      <w:r w:rsidRPr="009631FE">
        <w:rPr>
          <w:rFonts w:ascii="Times" w:eastAsia="Times New Roman" w:hAnsi="Times" w:cs="Times New Roman"/>
          <w:sz w:val="20"/>
          <w:szCs w:val="20"/>
          <w:lang w:eastAsia="en-US"/>
        </w:rPr>
        <w:t>externalising</w:t>
      </w:r>
      <w:proofErr w:type="spellEnd"/>
      <w:r w:rsidRPr="009631FE">
        <w:rPr>
          <w:rFonts w:ascii="Times" w:eastAsia="Times New Roman" w:hAnsi="Times" w:cs="Times New Roman"/>
          <w:sz w:val="20"/>
          <w:szCs w:val="20"/>
          <w:lang w:eastAsia="en-US"/>
        </w:rPr>
        <w:t xml:space="preserve"> practice, pedagogic conceptions and strategies to support reflection and development.</w:t>
      </w:r>
    </w:p>
    <w:p w:rsidR="009631FE" w:rsidRPr="009631FE" w:rsidRDefault="009631FE" w:rsidP="009631FE">
      <w:pPr>
        <w:numPr>
          <w:ilvl w:val="0"/>
          <w:numId w:val="2"/>
        </w:numPr>
        <w:spacing w:before="100" w:beforeAutospacing="1" w:after="100" w:afterAutospacing="1"/>
        <w:rPr>
          <w:rFonts w:ascii="Times" w:eastAsia="Times New Roman" w:hAnsi="Times" w:cs="Times New Roman"/>
          <w:sz w:val="20"/>
          <w:szCs w:val="20"/>
          <w:lang w:eastAsia="en-US"/>
        </w:rPr>
      </w:pPr>
      <w:proofErr w:type="gramStart"/>
      <w:r w:rsidRPr="009631FE">
        <w:rPr>
          <w:rFonts w:ascii="Times" w:eastAsia="Times New Roman" w:hAnsi="Times" w:cs="Times New Roman"/>
          <w:sz w:val="20"/>
          <w:szCs w:val="20"/>
          <w:lang w:eastAsia="en-US"/>
        </w:rPr>
        <w:t>a</w:t>
      </w:r>
      <w:proofErr w:type="gramEnd"/>
      <w:r w:rsidRPr="009631FE">
        <w:rPr>
          <w:rFonts w:ascii="Times" w:eastAsia="Times New Roman" w:hAnsi="Times" w:cs="Times New Roman"/>
          <w:sz w:val="20"/>
          <w:szCs w:val="20"/>
          <w:lang w:eastAsia="en-US"/>
        </w:rPr>
        <w:t xml:space="preserve"> foundation to introduce and extend collaborative learning design skills in staff in support greater flexible and blended learning opportunities for future students in order to extend the range of study modes and options at the UAL – a real challenge for such practice based subjects.</w:t>
      </w:r>
    </w:p>
    <w:p w:rsidR="009631FE" w:rsidRPr="009631FE" w:rsidRDefault="009631FE" w:rsidP="009631FE">
      <w:pPr>
        <w:numPr>
          <w:ilvl w:val="0"/>
          <w:numId w:val="2"/>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 xml:space="preserve">Demonstrate the use of OERs as 'boundary objects' as described in the work of Etienne Wenger’s </w:t>
      </w:r>
      <w:r w:rsidRPr="009631FE">
        <w:rPr>
          <w:rFonts w:ascii="Times" w:eastAsia="Times New Roman" w:hAnsi="Times" w:cs="Times New Roman"/>
          <w:i/>
          <w:iCs/>
          <w:sz w:val="20"/>
          <w:szCs w:val="20"/>
          <w:lang w:eastAsia="en-US"/>
        </w:rPr>
        <w:t>Communities of Practice</w:t>
      </w:r>
      <w:r w:rsidRPr="009631FE">
        <w:rPr>
          <w:rFonts w:ascii="Times" w:eastAsia="Times New Roman" w:hAnsi="Times" w:cs="Times New Roman"/>
          <w:sz w:val="20"/>
          <w:szCs w:val="20"/>
          <w:lang w:eastAsia="en-US"/>
        </w:rPr>
        <w:t xml:space="preserve"> and as ‘mediating</w:t>
      </w:r>
      <w:r w:rsidRPr="009631FE">
        <w:rPr>
          <w:rFonts w:ascii="Times" w:eastAsia="Times New Roman" w:hAnsi="Times" w:cs="Times New Roman"/>
          <w:b/>
          <w:bCs/>
          <w:sz w:val="20"/>
          <w:szCs w:val="20"/>
          <w:lang w:eastAsia="en-US"/>
        </w:rPr>
        <w:t xml:space="preserve"> </w:t>
      </w:r>
      <w:proofErr w:type="spellStart"/>
      <w:r w:rsidRPr="009631FE">
        <w:rPr>
          <w:rFonts w:ascii="Times" w:eastAsia="Times New Roman" w:hAnsi="Times" w:cs="Times New Roman"/>
          <w:sz w:val="20"/>
          <w:szCs w:val="20"/>
          <w:lang w:eastAsia="en-US"/>
        </w:rPr>
        <w:t>artefacts’</w:t>
      </w:r>
      <w:proofErr w:type="spellEnd"/>
      <w:r w:rsidRPr="009631FE">
        <w:rPr>
          <w:rFonts w:ascii="Times" w:eastAsia="Times New Roman" w:hAnsi="Times" w:cs="Times New Roman"/>
          <w:sz w:val="20"/>
          <w:szCs w:val="20"/>
          <w:lang w:eastAsia="en-US"/>
        </w:rPr>
        <w:t xml:space="preserve"> in learning design advocated by Grainne </w:t>
      </w:r>
      <w:proofErr w:type="spellStart"/>
      <w:r w:rsidRPr="009631FE">
        <w:rPr>
          <w:rFonts w:ascii="Times" w:eastAsia="Times New Roman" w:hAnsi="Times" w:cs="Times New Roman"/>
          <w:sz w:val="20"/>
          <w:szCs w:val="20"/>
          <w:lang w:eastAsia="en-US"/>
        </w:rPr>
        <w:t>Conole</w:t>
      </w:r>
      <w:proofErr w:type="spellEnd"/>
      <w:r w:rsidRPr="009631FE">
        <w:rPr>
          <w:rFonts w:ascii="Times" w:eastAsia="Times New Roman" w:hAnsi="Times" w:cs="Times New Roman"/>
          <w:sz w:val="20"/>
          <w:szCs w:val="20"/>
          <w:lang w:eastAsia="en-US"/>
        </w:rPr>
        <w:t xml:space="preserve"> of the Open University to facilitate communication and collaboration between different groups of practitioners</w:t>
      </w:r>
    </w:p>
    <w:p w:rsidR="009631FE" w:rsidRPr="009631FE" w:rsidRDefault="009631FE" w:rsidP="009631FE">
      <w:pPr>
        <w:numPr>
          <w:ilvl w:val="0"/>
          <w:numId w:val="2"/>
        </w:numPr>
        <w:spacing w:before="100" w:beforeAutospacing="1" w:after="100" w:afterAutospacing="1"/>
        <w:rPr>
          <w:rFonts w:ascii="Times" w:eastAsia="Times New Roman" w:hAnsi="Times" w:cs="Times New Roman"/>
          <w:sz w:val="20"/>
          <w:szCs w:val="20"/>
          <w:lang w:eastAsia="en-US"/>
        </w:rPr>
      </w:pPr>
      <w:r w:rsidRPr="009631FE">
        <w:rPr>
          <w:rFonts w:ascii="Times" w:eastAsia="Times New Roman" w:hAnsi="Times" w:cs="Times New Roman"/>
          <w:sz w:val="20"/>
          <w:szCs w:val="20"/>
          <w:lang w:eastAsia="en-US"/>
        </w:rPr>
        <w:t>Explore the possibility of this overall approach and methodology combined with repository and social media tools to provide the basis for a viable knowledge capture and management system</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b/>
          <w:bCs/>
          <w:sz w:val="20"/>
          <w:szCs w:val="20"/>
          <w:lang w:eastAsia="en-US"/>
        </w:rPr>
        <w:t xml:space="preserve">Keywords: </w:t>
      </w:r>
      <w:r w:rsidRPr="009631FE">
        <w:rPr>
          <w:rFonts w:ascii="Times" w:hAnsi="Times" w:cs="Times New Roman"/>
          <w:sz w:val="20"/>
          <w:szCs w:val="20"/>
          <w:lang w:eastAsia="en-US"/>
        </w:rPr>
        <w:t>open educational resources; professional development; pedagogy; educational development; learning design; knowledge capture; knowledge management; blended learning; flexible learning; repository; social media</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b/>
          <w:bCs/>
          <w:sz w:val="20"/>
          <w:szCs w:val="20"/>
          <w:lang w:eastAsia="en-US"/>
        </w:rPr>
        <w:t>References:</w:t>
      </w:r>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i/>
          <w:iCs/>
          <w:sz w:val="20"/>
          <w:szCs w:val="20"/>
          <w:lang w:eastAsia="en-US"/>
        </w:rPr>
        <w:t>Arts Learning &amp; Teaching Online</w:t>
      </w:r>
      <w:r w:rsidRPr="009631FE">
        <w:rPr>
          <w:rFonts w:ascii="Times" w:hAnsi="Times" w:cs="Times New Roman"/>
          <w:sz w:val="20"/>
          <w:szCs w:val="20"/>
          <w:lang w:eastAsia="en-US"/>
        </w:rPr>
        <w:t xml:space="preserve"> Available at: </w:t>
      </w:r>
      <w:hyperlink r:id="rId8" w:history="1">
        <w:r w:rsidRPr="009631FE">
          <w:rPr>
            <w:rFonts w:ascii="Times" w:hAnsi="Times" w:cs="Times New Roman"/>
            <w:color w:val="0000FF"/>
            <w:sz w:val="20"/>
            <w:szCs w:val="20"/>
            <w:u w:val="single"/>
            <w:lang w:eastAsia="en-US"/>
          </w:rPr>
          <w:t>http://www.arts.ac.uk/alto/</w:t>
        </w:r>
      </w:hyperlink>
    </w:p>
    <w:p w:rsidR="009631FE" w:rsidRPr="009631FE" w:rsidRDefault="009631FE" w:rsidP="009631FE">
      <w:pPr>
        <w:spacing w:before="100" w:beforeAutospacing="1" w:after="100" w:afterAutospacing="1"/>
        <w:rPr>
          <w:rFonts w:ascii="Times" w:hAnsi="Times" w:cs="Times New Roman"/>
          <w:sz w:val="20"/>
          <w:szCs w:val="20"/>
          <w:lang w:eastAsia="en-US"/>
        </w:rPr>
      </w:pPr>
      <w:r w:rsidRPr="009631FE">
        <w:rPr>
          <w:rFonts w:ascii="Times" w:hAnsi="Times" w:cs="Times New Roman"/>
          <w:sz w:val="20"/>
          <w:szCs w:val="20"/>
          <w:lang w:eastAsia="en-US"/>
        </w:rPr>
        <w:t xml:space="preserve">Wenger, E. (1998) </w:t>
      </w:r>
      <w:r w:rsidRPr="009631FE">
        <w:rPr>
          <w:rFonts w:ascii="Times" w:hAnsi="Times" w:cs="Times New Roman"/>
          <w:i/>
          <w:iCs/>
          <w:sz w:val="20"/>
          <w:szCs w:val="20"/>
          <w:lang w:eastAsia="en-US"/>
        </w:rPr>
        <w:t>Communities of Practice</w:t>
      </w:r>
      <w:r w:rsidRPr="009631FE">
        <w:rPr>
          <w:rFonts w:ascii="Times" w:hAnsi="Times" w:cs="Times New Roman"/>
          <w:sz w:val="20"/>
          <w:szCs w:val="20"/>
          <w:lang w:eastAsia="en-US"/>
        </w:rPr>
        <w:t>, Cambridge: Cambridge University Press</w:t>
      </w:r>
    </w:p>
    <w:p w:rsidR="009631FE" w:rsidRPr="009631FE" w:rsidRDefault="009631FE" w:rsidP="009631FE">
      <w:pPr>
        <w:spacing w:before="100" w:beforeAutospacing="1" w:after="100" w:afterAutospacing="1"/>
        <w:rPr>
          <w:rFonts w:ascii="Times" w:hAnsi="Times" w:cs="Times New Roman"/>
          <w:sz w:val="20"/>
          <w:szCs w:val="20"/>
          <w:lang w:eastAsia="en-US"/>
        </w:rPr>
      </w:pPr>
      <w:proofErr w:type="spellStart"/>
      <w:r w:rsidRPr="009631FE">
        <w:rPr>
          <w:rFonts w:ascii="Times" w:hAnsi="Times" w:cs="Times New Roman"/>
          <w:sz w:val="20"/>
          <w:szCs w:val="20"/>
          <w:lang w:eastAsia="en-US"/>
        </w:rPr>
        <w:lastRenderedPageBreak/>
        <w:t>Conole</w:t>
      </w:r>
      <w:proofErr w:type="spellEnd"/>
      <w:r w:rsidRPr="009631FE">
        <w:rPr>
          <w:rFonts w:ascii="Times" w:hAnsi="Times" w:cs="Times New Roman"/>
          <w:sz w:val="20"/>
          <w:szCs w:val="20"/>
          <w:lang w:eastAsia="en-US"/>
        </w:rPr>
        <w:t xml:space="preserve">, G. (2008). Capturing practice: the role of mediating </w:t>
      </w:r>
      <w:proofErr w:type="spellStart"/>
      <w:r w:rsidRPr="009631FE">
        <w:rPr>
          <w:rFonts w:ascii="Times" w:hAnsi="Times" w:cs="Times New Roman"/>
          <w:sz w:val="20"/>
          <w:szCs w:val="20"/>
          <w:lang w:eastAsia="en-US"/>
        </w:rPr>
        <w:t>artefacts</w:t>
      </w:r>
      <w:proofErr w:type="spellEnd"/>
      <w:r w:rsidRPr="009631FE">
        <w:rPr>
          <w:rFonts w:ascii="Times" w:hAnsi="Times" w:cs="Times New Roman"/>
          <w:sz w:val="20"/>
          <w:szCs w:val="20"/>
          <w:lang w:eastAsia="en-US"/>
        </w:rPr>
        <w:t xml:space="preserve"> in learning design. In </w:t>
      </w:r>
      <w:proofErr w:type="spellStart"/>
      <w:r w:rsidRPr="009631FE">
        <w:rPr>
          <w:rFonts w:ascii="Times" w:hAnsi="Times" w:cs="Times New Roman"/>
          <w:sz w:val="20"/>
          <w:szCs w:val="20"/>
          <w:lang w:eastAsia="en-US"/>
        </w:rPr>
        <w:t>Lockyer</w:t>
      </w:r>
      <w:proofErr w:type="spellEnd"/>
      <w:r w:rsidRPr="009631FE">
        <w:rPr>
          <w:rFonts w:ascii="Times" w:hAnsi="Times" w:cs="Times New Roman"/>
          <w:sz w:val="20"/>
          <w:szCs w:val="20"/>
          <w:lang w:eastAsia="en-US"/>
        </w:rPr>
        <w:t xml:space="preserve"> L., S. Bennett, S., </w:t>
      </w:r>
      <w:proofErr w:type="spellStart"/>
      <w:r w:rsidRPr="009631FE">
        <w:rPr>
          <w:rFonts w:ascii="Times" w:hAnsi="Times" w:cs="Times New Roman"/>
          <w:sz w:val="20"/>
          <w:szCs w:val="20"/>
          <w:lang w:eastAsia="en-US"/>
        </w:rPr>
        <w:t>Agostinho</w:t>
      </w:r>
      <w:proofErr w:type="spellEnd"/>
      <w:r w:rsidRPr="009631FE">
        <w:rPr>
          <w:rFonts w:ascii="Times" w:hAnsi="Times" w:cs="Times New Roman"/>
          <w:sz w:val="20"/>
          <w:szCs w:val="20"/>
          <w:lang w:eastAsia="en-US"/>
        </w:rPr>
        <w:t xml:space="preserve">, and B Harper (Eds.), </w:t>
      </w:r>
      <w:r w:rsidRPr="009631FE">
        <w:rPr>
          <w:rFonts w:ascii="Times" w:hAnsi="Times" w:cs="Times New Roman"/>
          <w:i/>
          <w:iCs/>
          <w:sz w:val="20"/>
          <w:szCs w:val="20"/>
          <w:lang w:eastAsia="en-US"/>
        </w:rPr>
        <w:t>Handbook of Research on Learning Design and Learning Objects: Issues, Applications and Technologies</w:t>
      </w:r>
      <w:r w:rsidRPr="009631FE">
        <w:rPr>
          <w:rFonts w:ascii="Times" w:hAnsi="Times" w:cs="Times New Roman"/>
          <w:sz w:val="20"/>
          <w:szCs w:val="20"/>
          <w:lang w:eastAsia="en-US"/>
        </w:rPr>
        <w:t>. Hershey, PA: Information Science Reference.</w:t>
      </w:r>
    </w:p>
    <w:p w:rsidR="009631FE" w:rsidRPr="009631FE" w:rsidRDefault="009631FE" w:rsidP="009631FE">
      <w:pPr>
        <w:spacing w:before="100" w:beforeAutospacing="1" w:after="100" w:afterAutospacing="1"/>
        <w:rPr>
          <w:rFonts w:ascii="Times" w:hAnsi="Times" w:cs="Times New Roman"/>
          <w:sz w:val="20"/>
          <w:szCs w:val="20"/>
          <w:lang w:eastAsia="en-US"/>
        </w:rPr>
      </w:pPr>
      <w:hyperlink r:id="rId9" w:history="1">
        <w:r w:rsidRPr="009631FE">
          <w:rPr>
            <w:rFonts w:ascii="Times" w:hAnsi="Times" w:cs="Times New Roman"/>
            <w:color w:val="0000FF"/>
            <w:sz w:val="20"/>
            <w:szCs w:val="20"/>
            <w:u w:val="single"/>
            <w:lang w:eastAsia="en-US"/>
          </w:rPr>
          <w:t>http://en.wikipedia.org/wiki/Knowledge_management</w:t>
        </w:r>
      </w:hyperlink>
    </w:p>
    <w:p w:rsidR="00BF0FC0" w:rsidRDefault="00BF0FC0"/>
    <w:sectPr w:rsidR="00BF0FC0" w:rsidSect="000743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F4E51"/>
    <w:multiLevelType w:val="multilevel"/>
    <w:tmpl w:val="82BE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A1194"/>
    <w:multiLevelType w:val="multilevel"/>
    <w:tmpl w:val="FEE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FE"/>
    <w:rsid w:val="0007432F"/>
    <w:rsid w:val="009631FE"/>
    <w:rsid w:val="00BF0F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FE"/>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9631FE"/>
    <w:rPr>
      <w:color w:val="0000FF"/>
      <w:u w:val="single"/>
    </w:rPr>
  </w:style>
  <w:style w:type="paragraph" w:customStyle="1" w:styleId="style1">
    <w:name w:val="style1"/>
    <w:basedOn w:val="Normal"/>
    <w:rsid w:val="009631FE"/>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9631FE"/>
    <w:rPr>
      <w:b/>
      <w:bCs/>
    </w:rPr>
  </w:style>
  <w:style w:type="character" w:styleId="Emphasis">
    <w:name w:val="Emphasis"/>
    <w:basedOn w:val="DefaultParagraphFont"/>
    <w:uiPriority w:val="20"/>
    <w:qFormat/>
    <w:rsid w:val="009631F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FE"/>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9631FE"/>
    <w:rPr>
      <w:color w:val="0000FF"/>
      <w:u w:val="single"/>
    </w:rPr>
  </w:style>
  <w:style w:type="paragraph" w:customStyle="1" w:styleId="style1">
    <w:name w:val="style1"/>
    <w:basedOn w:val="Normal"/>
    <w:rsid w:val="009631FE"/>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9631FE"/>
    <w:rPr>
      <w:b/>
      <w:bCs/>
    </w:rPr>
  </w:style>
  <w:style w:type="character" w:styleId="Emphasis">
    <w:name w:val="Emphasis"/>
    <w:basedOn w:val="DefaultParagraphFont"/>
    <w:uiPriority w:val="20"/>
    <w:qFormat/>
    <w:rsid w:val="00963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70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cel.ac.uk/oer11/" TargetMode="External"/><Relationship Id="rId7" Type="http://schemas.openxmlformats.org/officeDocument/2006/relationships/hyperlink" Target="http://www.ucel.ac.uk/oer11/presentations/OER1122.ppt" TargetMode="External"/><Relationship Id="rId8" Type="http://schemas.openxmlformats.org/officeDocument/2006/relationships/hyperlink" Target="http://www.arts.ac.uk/alto/" TargetMode="External"/><Relationship Id="rId9" Type="http://schemas.openxmlformats.org/officeDocument/2006/relationships/hyperlink" Target="http://en.wikipedia.org/wiki/Knowledge_managem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Macintosh Word</Application>
  <DocSecurity>0</DocSecurity>
  <Lines>23</Lines>
  <Paragraphs>6</Paragraphs>
  <ScaleCrop>false</ScaleCrop>
  <Company>University of the Arts London</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2012-05-09T12:12:00Z</dcterms:created>
  <dcterms:modified xsi:type="dcterms:W3CDTF">2012-05-09T12:12:00Z</dcterms:modified>
</cp:coreProperties>
</file>